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F0" w:rsidRPr="00CC7148" w:rsidRDefault="005E71F0" w:rsidP="00CC7148">
      <w:pPr>
        <w:pStyle w:val="2"/>
        <w:jc w:val="center"/>
      </w:pPr>
      <w:r>
        <w:t>Биохимические процессы в организме</w:t>
      </w:r>
    </w:p>
    <w:p w:rsidR="005E71F0" w:rsidRDefault="005E71F0" w:rsidP="005E71F0">
      <w:r>
        <w:t xml:space="preserve">Гуморальные механизмы регуляции в организме осуществляются с помощью химических веществ, которые образуются в процессе различных биохимических реакций. </w:t>
      </w:r>
    </w:p>
    <w:p w:rsidR="005E71F0" w:rsidRDefault="005E71F0" w:rsidP="005E71F0">
      <w:pPr>
        <w:pStyle w:val="a4"/>
      </w:pPr>
      <w:r>
        <w:t xml:space="preserve">Биохимические процессы в организме основываются на молекулярном строении вещества, атомы которого соединены разными связями. При этом атомы одних веществ несут на себе положительный заряд, другие – отрицательный. При определенных условиях, делающих возможным течение химических реакций, молекулы веществ обмениваются своими составляющими (атомами или ионами). В результате комбинации атомов и молекул образуются тысячи новых химических веществ. При этом может создаться впечатление, что вещества в клетке находятся в относительном покое. Однако молекулы веществ, подобно персонажам какого-нибудь светского бала, перемещаются в заданных направлениях, периодически обмениваясь между собой партнерами. При рассмотрении функционирования клетки и ее составляющих (мембраны, цитоплазмы, органелл, ядра), в том числе генетического аппарата с биохимической точки зрения все происходящие в них процессы сводятся к разрыву одних химических связей и образованию других. Это дает возможность клетке поддерживать свою жизнедеятельность получая энергию, необходимую для поддержания подсистемы жизнеобеспечения, и выполняя специфические функции. Биохимические процессы являются основой </w:t>
      </w:r>
      <w:r>
        <w:rPr>
          <w:b/>
          <w:bCs/>
          <w:i/>
          <w:iCs/>
        </w:rPr>
        <w:t>обмена веществ</w:t>
      </w:r>
      <w:r>
        <w:t>.</w:t>
      </w:r>
    </w:p>
    <w:p w:rsidR="005E71F0" w:rsidRDefault="005E71F0" w:rsidP="005E71F0">
      <w:r>
        <w:t>Обмен веществ обеспечивает самосохранение, рост, развитие и самовоспроизведение клеток организма.</w:t>
      </w:r>
    </w:p>
    <w:p w:rsidR="005E71F0" w:rsidRDefault="005E71F0" w:rsidP="005E71F0">
      <w:pPr>
        <w:pStyle w:val="a4"/>
      </w:pPr>
      <w:r>
        <w:t xml:space="preserve">Питательные вещества, поступающие в клетку через один из ее функциональных входов, превращаются в вещества, необходимые для поддержания жизнедеятельности клетки и выполнения ею специфических функций. Остаточные продукты обмена выводятся через выходы системы (смотри </w:t>
      </w:r>
      <w:hyperlink r:id="rId7" w:anchor="bmPic1.4.1" w:history="1">
        <w:r>
          <w:rPr>
            <w:rStyle w:val="a3"/>
          </w:rPr>
          <w:t>рисунок 1.4.1</w:t>
        </w:r>
      </w:hyperlink>
      <w:r>
        <w:t xml:space="preserve"> в </w:t>
      </w:r>
      <w:hyperlink r:id="rId8" w:history="1">
        <w:r>
          <w:rPr>
            <w:rStyle w:val="a3"/>
          </w:rPr>
          <w:t>разделе 1.4.1</w:t>
        </w:r>
      </w:hyperlink>
      <w:r>
        <w:t>).</w:t>
      </w:r>
    </w:p>
    <w:p w:rsidR="005E71F0" w:rsidRDefault="005E71F0" w:rsidP="005E71F0">
      <w:pPr>
        <w:pStyle w:val="a4"/>
      </w:pPr>
      <w:r>
        <w:t xml:space="preserve">Конечной целью всех биохимических реакций, протекающих в организме, является выполнение двух </w:t>
      </w:r>
      <w:r>
        <w:rPr>
          <w:b/>
          <w:bCs/>
          <w:i/>
          <w:iCs/>
        </w:rPr>
        <w:t>основных функций</w:t>
      </w:r>
      <w:r>
        <w:t xml:space="preserve">. Первая из них – </w:t>
      </w:r>
      <w:r>
        <w:rPr>
          <w:b/>
          <w:bCs/>
          <w:i/>
          <w:iCs/>
        </w:rPr>
        <w:t>обеспечение постоянства внутренней среды</w:t>
      </w:r>
      <w:r>
        <w:t xml:space="preserve"> (гомеостаза), непосредственное поддержание стабильности “подсистемы жизнеобеспечения”. Вторая – </w:t>
      </w:r>
      <w:r>
        <w:rPr>
          <w:b/>
          <w:bCs/>
          <w:i/>
          <w:iCs/>
        </w:rPr>
        <w:t>выполнение специальных функций</w:t>
      </w:r>
      <w:r>
        <w:t>, заключающихся в реагировании на определенные внешние воздействия (например, проведение нервного импульса нейроном, выработка гормона, перенос кислорода эритроцитом, сокращение мышечной клетки).</w:t>
      </w:r>
    </w:p>
    <w:p w:rsidR="005E71F0" w:rsidRDefault="005E71F0" w:rsidP="005E71F0">
      <w:pPr>
        <w:pStyle w:val="a4"/>
      </w:pPr>
      <w:r>
        <w:t xml:space="preserve">Обе эти задачи решаются с использованием </w:t>
      </w:r>
      <w:r>
        <w:rPr>
          <w:b/>
          <w:bCs/>
          <w:i/>
          <w:iCs/>
        </w:rPr>
        <w:t>механизма обратной связи</w:t>
      </w:r>
      <w:r>
        <w:t xml:space="preserve">, который описан в предыдущем разделе. Его суть состоит в том, что клетка помнит (часто на генетическом уровне) нормальное значение параметра и меняет значение текущего параметра до тех пор, пока оно не достигнет нормального. В этом смысле часто нельзя сказать, когда и где начался биохимический процесс. Можно назвать только параметр, который регулируется, и определить его нормальное значение. Как же реализуется </w:t>
      </w:r>
      <w:r>
        <w:rPr>
          <w:b/>
          <w:bCs/>
          <w:i/>
          <w:iCs/>
        </w:rPr>
        <w:t>обмен веществ</w:t>
      </w:r>
      <w:r>
        <w:t>?</w:t>
      </w:r>
    </w:p>
    <w:p w:rsidR="005E71F0" w:rsidRDefault="005E71F0" w:rsidP="005E71F0">
      <w:pPr>
        <w:pStyle w:val="a4"/>
      </w:pPr>
      <w:r>
        <w:t>Для того чтобы вещество поступило к клеткам, оно должно сначала попасть в кровь. Только после этого, преодолев ряд внутренних барьеров, оно сможет дойти до цели, связаться с клетками-мишенями, вызвать нужные изменения в функционировании тканей, органов и систем (что и является проявлением его биологического действия) и, наконец, подвергнувшись превращениям (</w:t>
      </w:r>
      <w:r>
        <w:rPr>
          <w:b/>
          <w:bCs/>
          <w:i/>
          <w:iCs/>
        </w:rPr>
        <w:t>биотрансформации</w:t>
      </w:r>
      <w:r>
        <w:t>), или в неизмененном виде покинуть организм. При этом, как правило, происходит выделение энергии, в некоторых случаях – ее поглощение.</w:t>
      </w:r>
    </w:p>
    <w:p w:rsidR="005E71F0" w:rsidRDefault="005E71F0" w:rsidP="005E71F0">
      <w:pPr>
        <w:pStyle w:val="a4"/>
      </w:pPr>
      <w:r>
        <w:t>Какими путями питательные вещества могут попадать в кровоток? Из желудочно-кишечного тракта питательные вещества проникают в кровь, которая переносит их по организму и доставляет в различные ткани органов и систем. Этот процесс обозначают термином всасывание (</w:t>
      </w:r>
      <w:r>
        <w:rPr>
          <w:b/>
          <w:bCs/>
          <w:i/>
          <w:iCs/>
        </w:rPr>
        <w:t>абсорбция</w:t>
      </w:r>
      <w:r>
        <w:t xml:space="preserve">). При поступлении белки, углеводы и липиды преобразуются в желудочно-кишечном тракте при </w:t>
      </w:r>
      <w:r>
        <w:lastRenderedPageBreak/>
        <w:t xml:space="preserve">участии активных ферментов, которые выделяются железами желудка, кишечника, поджелудочной железой и поступают с желчью. При всасывании вещества проходят через </w:t>
      </w:r>
      <w:r>
        <w:rPr>
          <w:b/>
          <w:bCs/>
          <w:i/>
          <w:iCs/>
        </w:rPr>
        <w:t>клеточные мембраны</w:t>
      </w:r>
      <w:r>
        <w:t>, играющие основную роль в процессах транспорта веществ. Именно их ионные каналы и поры (“ворота” клетки структурно отражают понятие функциональных входов и выходов, участвующих в выполнении основных задач клетки.</w:t>
      </w:r>
    </w:p>
    <w:p w:rsidR="005E71F0" w:rsidRDefault="005E71F0" w:rsidP="005E71F0">
      <w:pPr>
        <w:pStyle w:val="a4"/>
      </w:pPr>
      <w:r>
        <w:t xml:space="preserve">В дальнейшем из кровяного русла питательные вещества проникают в ткани, где подвергаются различным биохимическим процессам, в ходе которых превращаются в необходимые для клетки формы химических соединений. Графическое изображение процессов представлено на </w:t>
      </w:r>
      <w:hyperlink r:id="rId9" w:anchor="bmPic1.4.8" w:history="1">
        <w:r>
          <w:rPr>
            <w:rStyle w:val="a3"/>
          </w:rPr>
          <w:t>рисунке 1.4.8</w:t>
        </w:r>
      </w:hyperlink>
      <w:r>
        <w:t>. Обратите внимание, что на схеме не показана энергетическая сторона обмена – высвобождение, запасание и использование энергии. Более подробно эти процессы будут рассмотрены в этом разделе несколько позже.</w:t>
      </w:r>
    </w:p>
    <w:p w:rsidR="005E71F0" w:rsidRDefault="005E71F0" w:rsidP="005E71F0">
      <w:bookmarkStart w:id="0" w:name="bmPic1.4.8"/>
      <w:bookmarkEnd w:id="0"/>
      <w:r>
        <w:br/>
      </w:r>
      <w:r w:rsidR="0089368F">
        <w:rPr>
          <w:noProof/>
        </w:rPr>
        <w:drawing>
          <wp:inline distT="0" distB="0" distL="0" distR="0">
            <wp:extent cx="4286250" cy="4048125"/>
            <wp:effectExtent l="19050" t="0" r="0" b="0"/>
            <wp:docPr id="1" name="Рисунок 1" descr="P1_04_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_04_0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598"/>
      </w:tblGrid>
      <w:tr w:rsidR="005E71F0">
        <w:trPr>
          <w:tblCellSpacing w:w="15" w:type="dxa"/>
        </w:trPr>
        <w:tc>
          <w:tcPr>
            <w:tcW w:w="0" w:type="auto"/>
            <w:vAlign w:val="center"/>
          </w:tcPr>
          <w:p w:rsidR="005E71F0" w:rsidRDefault="005E71F0">
            <w:r>
              <w:t>Рисунок 1.4.8. Течение биохимических процессов в клетки. Схема обмена веществ</w:t>
            </w:r>
          </w:p>
        </w:tc>
      </w:tr>
    </w:tbl>
    <w:p w:rsidR="005E71F0" w:rsidRDefault="005E71F0" w:rsidP="005E71F0">
      <w:pPr>
        <w:pStyle w:val="a4"/>
      </w:pPr>
      <w:r>
        <w:t xml:space="preserve">Давайте по рисунку проследим последовательность этапов обмена веществ в клетке. Источниками материалов для обновления структур и энергообеспечения служат пищевые продукты, в составе которых организм получает углеводы, липиды, белки, некоторые биологически активные соединения (например, витамины) и минеральные вещества. Исходные соединения поступают в клетку не в готовом виде, а в виде “заготовок” из питательных веществ, которые она, по мере необходимости, перерабатывает для своих нужд и нужд организма. Изготовление “заготовок” происходит в процессе пищеварения, когда пища в желудочно-кишечном тракте подвергается расщеплению: белки – до аминокислот, углеводы – до моносахаридов (глюкозы и других соединений), жиры – до жирных кислот и моноглицеридов. Низкомолекулярные биологически активные и минеральные вещества всасываются во внутреннюю среду преимущественно без какой-либо предварительной химической трансформации. Химические соединения с током крови поступают к клеткам, где включаются в процессы синтеза (образование специфических белков, углеводов, липидов и регуляторных соединений для клетки) процессы окислительно-восстановительных реакций, в ходе которых высвобождается энергия химических связей. </w:t>
      </w:r>
      <w:r>
        <w:lastRenderedPageBreak/>
        <w:t xml:space="preserve">Следующий это этап, на котором питательные вещества подвергаются дальнейшему </w:t>
      </w:r>
      <w:r>
        <w:rPr>
          <w:b/>
          <w:bCs/>
          <w:i/>
          <w:iCs/>
        </w:rPr>
        <w:t>расщеплению</w:t>
      </w:r>
      <w:r>
        <w:t xml:space="preserve"> и/или </w:t>
      </w:r>
      <w:r>
        <w:rPr>
          <w:b/>
          <w:bCs/>
          <w:i/>
          <w:iCs/>
        </w:rPr>
        <w:t>биотрансформации</w:t>
      </w:r>
      <w:r>
        <w:t xml:space="preserve"> с целью получения в процессе биосинтеза собственных веществ. Основными реакциями, которые при этом протекают, являются </w:t>
      </w:r>
      <w:r>
        <w:rPr>
          <w:b/>
          <w:bCs/>
          <w:i/>
          <w:iCs/>
        </w:rPr>
        <w:t>окисление</w:t>
      </w:r>
      <w:r>
        <w:t xml:space="preserve">, </w:t>
      </w:r>
      <w:r>
        <w:rPr>
          <w:b/>
          <w:bCs/>
          <w:i/>
          <w:iCs/>
        </w:rPr>
        <w:t>восстановление</w:t>
      </w:r>
      <w:r>
        <w:t xml:space="preserve">, </w:t>
      </w:r>
      <w:r>
        <w:rPr>
          <w:b/>
          <w:bCs/>
          <w:i/>
          <w:iCs/>
        </w:rPr>
        <w:t>отщепление</w:t>
      </w:r>
      <w:r>
        <w:t xml:space="preserve">, </w:t>
      </w:r>
      <w:r>
        <w:rPr>
          <w:b/>
          <w:bCs/>
          <w:i/>
          <w:iCs/>
        </w:rPr>
        <w:t>гидролиз</w:t>
      </w:r>
      <w:r>
        <w:t xml:space="preserve">, </w:t>
      </w:r>
      <w:r>
        <w:rPr>
          <w:b/>
          <w:bCs/>
          <w:i/>
          <w:iCs/>
        </w:rPr>
        <w:t>синтез</w:t>
      </w:r>
      <w:r>
        <w:t>.</w:t>
      </w:r>
    </w:p>
    <w:p w:rsidR="005E71F0" w:rsidRDefault="005E71F0" w:rsidP="005E71F0">
      <w:pPr>
        <w:pStyle w:val="a4"/>
      </w:pPr>
      <w:r>
        <w:t>Полученные соединения либо сразу расходуются “на строительные, ремонтные и хозяйственные нужды” клетки, либо аккумулируются в ней для последующего использования. Запасаются главным образом высокоэнергетические соединения – жиры, глюкоза в виде полимера (гликогена), которые при расщеплении высвобождают большое количество энергии. Другие соединения, синтезированные “на экспорт” (гормоны, медиаторы и другие) выделяются (секретируются) за пределы клетки с целью коммуникации с соседними или отдаленно расположенными клетками.</w:t>
      </w:r>
    </w:p>
    <w:p w:rsidR="005E71F0" w:rsidRDefault="005E71F0" w:rsidP="005E71F0">
      <w:pPr>
        <w:pStyle w:val="a4"/>
      </w:pPr>
      <w:r>
        <w:t xml:space="preserve">Например, оптимальная концентрация белков в клетке обеспечивается их синтезом из имеющихся в клетке аминокислот “по мере необходимости”. Реакции биосинтеза белка “запускаются” по механизму обратной связи, о котором рассказывалось в предыдущем разделе. Это касается в первую очередь выработки гормонов, медиаторов и других сигнальных молекул. Синтез белка на нужды самой клетки регулируется иначе – без включения механизмов </w:t>
      </w:r>
      <w:r>
        <w:rPr>
          <w:b/>
          <w:bCs/>
          <w:i/>
          <w:iCs/>
        </w:rPr>
        <w:t>гуморальной и нервной регуляции</w:t>
      </w:r>
      <w:r>
        <w:t>. Вероятно, клетка каким-то образом ощущает нехватку определенного белка (например компонента клеточной мембраны), сравнивает с генетически запрограммированной должной величиной, и это становится пусковым моментом для его выработки. При рассмотрении механизмов биохимических процессов, протекающих в клетке, и их механизмов возникает много вопросов. Что заставляет клетку вырабатывать определенный белок? Как образуется такое многообразие белковых молекул? Давайте попробуем проследить на следующем примере.</w:t>
      </w:r>
    </w:p>
    <w:p w:rsidR="005E71F0" w:rsidRDefault="005E71F0" w:rsidP="005E71F0">
      <w:pPr>
        <w:pStyle w:val="a4"/>
      </w:pPr>
      <w:r>
        <w:t>Предположим, мы съели шоколадку. Не углубляясь в последствия этого опрометчивого шага, скажем, что после такой углеводной нагрузки клеткам срочно потребуется переработать углеводы. “Нужен инсулин!” – кричат клетки, и мозг посылает указание бета-клеткам поджелудочной железы: “Прошение удовлетворить. Выработать инсулин!” Дальше начинается самое интересное. Как клетки вырабатывают белок, в частности инсулин?</w:t>
      </w:r>
    </w:p>
    <w:p w:rsidR="005E71F0" w:rsidRDefault="005E71F0" w:rsidP="005E71F0">
      <w:pPr>
        <w:pStyle w:val="a4"/>
      </w:pPr>
      <w:r>
        <w:t>Белки, согласно определению, – это сложные высокомолекулярные вещества, состоящие из аминокислот, которые, в свою очередь, являются органическими кислотами, содержащими одну или более аминогрупп. Всего аминокислот 20 (представим их бусинами разных цветов), а белки – это бусы, собранные в нужном порядке. Сколько же число белковых молекул (бус) можно составить, при условии, что количество аминокислот (бусин) в одной белковой цепи может достигать нескольких сотен! Это определяет колоссальное разнообразие белков.</w:t>
      </w:r>
    </w:p>
    <w:p w:rsidR="005E71F0" w:rsidRDefault="005E71F0" w:rsidP="005E71F0">
      <w:pPr>
        <w:pStyle w:val="a4"/>
      </w:pPr>
      <w:r>
        <w:t>Основной процесс, который лежит в основе начала синтеза белка, довольно сложен и до сих пор не изучен. Ученые считают, что в ответ на воздействие внешнего фактора (в данном случае избыток углеводов) сигнал каким-то образом поступает к ядру клетки, который и является инициирующим и основополагающим в запуске синтеза белка. Считается, что синтез белка начинается в ядре клетки. ДНК – основной носитель генетической информации, и, как вы уже знаете, представляет собой двойную спираль, закрученную вокруг общей оси. Ген – это участок ДНК, содержащий программу построения только одного определенного белка, например выше упомянутого инсулина. Афористическая формула “Один ген – один белок” была открыта всего полвека назад. Чтобы “прочитать” информацию, касающуюся синтеза данного белка, надо расплести и разъединить нити ДНК на участке нужного гена (</w:t>
      </w:r>
      <w:hyperlink r:id="rId11" w:anchor="bmPic1.4.9" w:history="1">
        <w:r>
          <w:rPr>
            <w:rStyle w:val="a3"/>
          </w:rPr>
          <w:t>рисунок 1.4.9</w:t>
        </w:r>
      </w:hyperlink>
      <w:r>
        <w:t>). Этим занимается определенный фермент (не будем перегружать вас запоминанием сложных названий и специфических терминов).</w:t>
      </w:r>
    </w:p>
    <w:p w:rsidR="005E71F0" w:rsidRDefault="005E71F0" w:rsidP="005E71F0">
      <w:bookmarkStart w:id="1" w:name="bmPic1.4.9"/>
      <w:bookmarkEnd w:id="1"/>
      <w:r>
        <w:lastRenderedPageBreak/>
        <w:br/>
      </w:r>
      <w:r w:rsidR="0089368F">
        <w:rPr>
          <w:noProof/>
        </w:rPr>
        <w:drawing>
          <wp:inline distT="0" distB="0" distL="0" distR="0">
            <wp:extent cx="4286250" cy="5915025"/>
            <wp:effectExtent l="0" t="0" r="0" b="0"/>
            <wp:docPr id="2" name="Рисунок 2" descr="P1_04_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1_04_0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9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392"/>
      </w:tblGrid>
      <w:tr w:rsidR="005E71F0">
        <w:trPr>
          <w:tblCellSpacing w:w="15" w:type="dxa"/>
        </w:trPr>
        <w:tc>
          <w:tcPr>
            <w:tcW w:w="0" w:type="auto"/>
            <w:vAlign w:val="center"/>
          </w:tcPr>
          <w:p w:rsidR="005E71F0" w:rsidRDefault="005E71F0">
            <w:r>
              <w:t>Рисунок 1.4.9. Транскрипция (первый этап биосинтеза белка)</w:t>
            </w:r>
          </w:p>
        </w:tc>
      </w:tr>
    </w:tbl>
    <w:p w:rsidR="005E71F0" w:rsidRDefault="005E71F0" w:rsidP="005E71F0">
      <w:pPr>
        <w:pStyle w:val="a4"/>
      </w:pPr>
      <w:r>
        <w:t>Важно отметить, что считывание информации с ДНК или с РНК возможно только в одном направлении. Этот механизм позволяет предупредить ошибки считывания (помните – Оля и Яло из сказки “Королевство кривых зеркал”).</w:t>
      </w:r>
    </w:p>
    <w:p w:rsidR="005E71F0" w:rsidRDefault="005E71F0" w:rsidP="005E71F0">
      <w:pPr>
        <w:pStyle w:val="a4"/>
      </w:pPr>
      <w:r>
        <w:t xml:space="preserve">Итак, ген на матричной нити ДНК готов. За дело берется другой фермент (РНК-полимераза), и, как мозаику, достраивает РНК напротив гена. Помните принцип “ключ – замок”? Процесс переписывания информации с ДНК и одновременного достраивания РНК в биологии называется </w:t>
      </w:r>
      <w:r>
        <w:rPr>
          <w:b/>
          <w:bCs/>
          <w:i/>
          <w:iCs/>
        </w:rPr>
        <w:t>транскрипцией</w:t>
      </w:r>
      <w:r>
        <w:t xml:space="preserve">. Полученную РНК называют первичным (неактивным) транскриптатом. Процесс “созревания”, активации РНК проходит в ядре с участием ферментов, как ножницами вырезающим интроны (не несущие информации, “молчащие” участки РНК) и сшивающим оставшиеся “куски”. Биологическое значение интронов до сих пор не выяснено, и очередная Нобелевская премия ждет своего обладателя. После всех этих преобразований мы имеем готовую </w:t>
      </w:r>
      <w:r>
        <w:rPr>
          <w:b/>
          <w:bCs/>
          <w:i/>
          <w:iCs/>
        </w:rPr>
        <w:t>матричную</w:t>
      </w:r>
      <w:r>
        <w:t xml:space="preserve">, или </w:t>
      </w:r>
      <w:r>
        <w:rPr>
          <w:b/>
          <w:bCs/>
          <w:i/>
          <w:iCs/>
        </w:rPr>
        <w:t>информационную</w:t>
      </w:r>
      <w:r>
        <w:t xml:space="preserve"> мРНК.</w:t>
      </w:r>
    </w:p>
    <w:p w:rsidR="005E71F0" w:rsidRDefault="005E71F0" w:rsidP="005E71F0">
      <w:pPr>
        <w:pStyle w:val="a4"/>
      </w:pPr>
      <w:r>
        <w:lastRenderedPageBreak/>
        <w:t>Надо заметить, что в одной клетке с одного гена можно переписывать последовательно несколько копий м-РНК, что позволяет, в конечном итоге, значительно увеличить объемы выработки нужного белка.</w:t>
      </w:r>
    </w:p>
    <w:p w:rsidR="005E71F0" w:rsidRDefault="005E71F0" w:rsidP="005E71F0">
      <w:pPr>
        <w:pStyle w:val="a4"/>
      </w:pPr>
      <w:r>
        <w:t xml:space="preserve">В цитоплазму мРНК выходит и начинается новый этап – непосредственно синтез белковой цепи, или </w:t>
      </w:r>
      <w:r>
        <w:rPr>
          <w:b/>
          <w:bCs/>
          <w:i/>
          <w:iCs/>
        </w:rPr>
        <w:t>трансляция</w:t>
      </w:r>
      <w:r>
        <w:t xml:space="preserve">. Как только мРНК оказалась в цитоплазме, ее “принимает” в свои “объятья” рибосома (вид Б на </w:t>
      </w:r>
      <w:hyperlink r:id="rId13" w:history="1">
        <w:r>
          <w:rPr>
            <w:rStyle w:val="a3"/>
          </w:rPr>
          <w:t>рисунке 1.3.9</w:t>
        </w:r>
      </w:hyperlink>
      <w:r>
        <w:t>).</w:t>
      </w:r>
    </w:p>
    <w:p w:rsidR="005E71F0" w:rsidRDefault="005E71F0" w:rsidP="005E71F0">
      <w:pPr>
        <w:pStyle w:val="a4"/>
      </w:pPr>
      <w:r>
        <w:t>Напомним, что рибосома состоит из большой и малой субъединиц, между которыми имеется желобок, своеобразный канал, по которому и протягивается мРНК.</w:t>
      </w:r>
    </w:p>
    <w:p w:rsidR="005E71F0" w:rsidRDefault="005E71F0" w:rsidP="005E71F0">
      <w:pPr>
        <w:pStyle w:val="a4"/>
      </w:pPr>
      <w:r>
        <w:t xml:space="preserve">Информация, записанная в мРНК подвергается переводу в другую систему знаков – на “язык белков” (его “алфавит” – аминокислоты). Рибосома перемещается на один шаг (кодон) по цепи мРНК, в ее активном центре оказывается новый триплет (кодон), к которому подходит транспортная РНК, прикрепляется к рибосоме и передает цепочку из аминокислот, рибосома вновь делает шаг и так далее. Этот процесс проще изобразить, чем описать (смотри </w:t>
      </w:r>
      <w:hyperlink r:id="rId14" w:history="1">
        <w:r>
          <w:rPr>
            <w:rStyle w:val="a3"/>
          </w:rPr>
          <w:t>рисунок 1.4.10</w:t>
        </w:r>
      </w:hyperlink>
      <w:r>
        <w:t xml:space="preserve">). Для повышения “производительности” процесса биосинтеза белка клетка образует </w:t>
      </w:r>
      <w:r>
        <w:rPr>
          <w:b/>
          <w:bCs/>
          <w:i/>
          <w:iCs/>
        </w:rPr>
        <w:t>полирибосомы</w:t>
      </w:r>
      <w:r>
        <w:t xml:space="preserve"> (вид В на </w:t>
      </w:r>
      <w:hyperlink r:id="rId15" w:history="1">
        <w:r>
          <w:rPr>
            <w:rStyle w:val="a3"/>
          </w:rPr>
          <w:t>рисунке 1.3.9</w:t>
        </w:r>
      </w:hyperlink>
      <w:r>
        <w:t>), представляющие собой несколько рибосом, последовательно считывающих информацию с мРНК.</w:t>
      </w:r>
    </w:p>
    <w:p w:rsidR="005E71F0" w:rsidRDefault="005E71F0" w:rsidP="005E71F0">
      <w:pPr>
        <w:pStyle w:val="a4"/>
      </w:pPr>
      <w:r>
        <w:t>Образовавшаяся белковая молекула не остается в клетке в виде нити бус (это всего лишь первичная структура), она компактно “упаковывается” благодаря химическим и физическим связям, возникающим между аминокислотами, по мере удлинения белковой цепи. Вторичная структура белка похожа на спираль, а третичная – на плотный шарик (глобулу). Так называемая четвертичная структура образуется при объединении нескольких белковых молекул между собой и/или с другими молекулами.</w:t>
      </w:r>
    </w:p>
    <w:p w:rsidR="005E71F0" w:rsidRDefault="005E71F0" w:rsidP="005E71F0">
      <w:pPr>
        <w:pStyle w:val="a4"/>
      </w:pPr>
      <w:r>
        <w:t>Пока вы вникали в материал предыдущего абзаца, в реальной клетке уже собрана значительная по размерам белковая цепь: синтез молекулы белка, состоящей из 100 аминокислот, занимает около 2 мин. Заканчивается сборка конкретной молекулы белка, когда в активный (“считывающий”) центр рибосомы попадает стоп-кодон мРНК, и белковая цепь обрывается (</w:t>
      </w:r>
      <w:hyperlink r:id="rId16" w:history="1">
        <w:r>
          <w:rPr>
            <w:rStyle w:val="a3"/>
          </w:rPr>
          <w:t>рисунок 1.3.9</w:t>
        </w:r>
      </w:hyperlink>
      <w:r>
        <w:t>, вид В).</w:t>
      </w:r>
    </w:p>
    <w:p w:rsidR="005E71F0" w:rsidRDefault="005E71F0" w:rsidP="005E71F0">
      <w:pPr>
        <w:pStyle w:val="a4"/>
      </w:pPr>
      <w:r>
        <w:t>Описывая биохимические реакции, мы опустили одну важную деталь. Многие реакции могут протекать и без помощи катализатора, но это займет колоссальное время (с учетом времени жизни конкретной клетки). А реакции в клетке идут с такими скоростями, которые недостижимы, при проведении их в пробирке. Здесь работает еще одно изобретение природы – ферменты, о которых мы упоминали, говоря о химическом строении клетки.</w:t>
      </w:r>
    </w:p>
    <w:p w:rsidR="005E71F0" w:rsidRDefault="005E71F0" w:rsidP="005E71F0">
      <w:pPr>
        <w:pStyle w:val="a4"/>
      </w:pPr>
      <w:r>
        <w:rPr>
          <w:b/>
          <w:bCs/>
          <w:i/>
          <w:iCs/>
        </w:rPr>
        <w:t>Фермент</w:t>
      </w:r>
      <w:r>
        <w:t> – это катализатор, ускоряющий только одну химическую реакцию. Скорость протекания катализируемой ферментом реакции в организме увеличивается в сотни тысяч или миллионы раз (до 10</w:t>
      </w:r>
      <w:r>
        <w:rPr>
          <w:vertAlign w:val="superscript"/>
        </w:rPr>
        <w:t>14</w:t>
      </w:r>
      <w:r>
        <w:t xml:space="preserve"> раз). Например, образование всего лишь одной водородной связи и сопряженное с этим изменение энергии активации может ускорить реакцию в 10</w:t>
      </w:r>
      <w:r>
        <w:rPr>
          <w:vertAlign w:val="superscript"/>
        </w:rPr>
        <w:t>6</w:t>
      </w:r>
      <w:r>
        <w:t xml:space="preserve"> раз.</w:t>
      </w:r>
    </w:p>
    <w:p w:rsidR="005E71F0" w:rsidRDefault="005E71F0" w:rsidP="005E71F0">
      <w:r>
        <w:t>Ферменты ускоряют протекание биохимических реакций в сотни тысяч или миллионы раз.</w:t>
      </w:r>
    </w:p>
    <w:p w:rsidR="005E71F0" w:rsidRDefault="005E71F0" w:rsidP="005E71F0">
      <w:pPr>
        <w:pStyle w:val="a4"/>
      </w:pPr>
      <w:r>
        <w:t>Название фермента чаще всего состоит из двух частей, отражающих субстрат и выполняемую им функцию. Например, сукцинатдегидрогеназа – это фермент, который от субстрата – соединения янтарной кислоты (сукцинат) – отнимает атом водорода (дегидроген). Липаза – фермент, расщепляющий жиры. Окончание “аза” говорит лишь о том, что данное слово обозначает фермент, который в 100% случаев является белком.</w:t>
      </w:r>
    </w:p>
    <w:p w:rsidR="005E71F0" w:rsidRDefault="005E71F0" w:rsidP="005E71F0">
      <w:pPr>
        <w:pStyle w:val="a4"/>
      </w:pPr>
      <w:r>
        <w:t xml:space="preserve">Часть веществ, которые образуются в клетке, являются “отходами” метаболизма, они с током крови транспортируются к печени и почкам, а затем выводятся из организма. Образующиеся </w:t>
      </w:r>
      <w:r>
        <w:lastRenderedPageBreak/>
        <w:t>продукты, как правило, лишены не только специфической активности, но и, что очень важно, – токсичности.</w:t>
      </w:r>
    </w:p>
    <w:p w:rsidR="005E71F0" w:rsidRDefault="005E71F0" w:rsidP="005E71F0">
      <w:pPr>
        <w:pStyle w:val="a4"/>
      </w:pPr>
      <w:r>
        <w:t xml:space="preserve">Напомним, что интенсивность протекания биохимических реакций в клетке варьирует на различных этапах жизненного цикла клетки (смотри </w:t>
      </w:r>
      <w:hyperlink r:id="rId17" w:anchor="bmPic1.3.16" w:history="1">
        <w:r>
          <w:rPr>
            <w:rStyle w:val="a3"/>
          </w:rPr>
          <w:t>рисунок 1.3.16</w:t>
        </w:r>
      </w:hyperlink>
      <w:r>
        <w:t xml:space="preserve">). Во время деления клетки она минимальна, в период активного функционирования клетки процессы метаболизма и энергетического обмена протекают с максимальной скоростью. Таким образом, биохимические процессы, протекающие в организме, подчинены главному генетическому алгоритму – </w:t>
      </w:r>
      <w:r>
        <w:rPr>
          <w:b/>
          <w:bCs/>
          <w:i/>
          <w:iCs/>
        </w:rPr>
        <w:t>жизненному циклу</w:t>
      </w:r>
      <w:r>
        <w:t xml:space="preserve"> и нацелены на выполнение основных задач.</w:t>
      </w:r>
    </w:p>
    <w:p w:rsidR="005E71F0" w:rsidRDefault="005E71F0" w:rsidP="005E71F0">
      <w:pPr>
        <w:pStyle w:val="a4"/>
      </w:pPr>
      <w:r>
        <w:t xml:space="preserve">Для нормального функционирования, поддержания процессов жизнеобеспечения, выполнения определенных функций организму необходима энергия. Течение любого процесса: физического, химического или информационного, возможно только при эффективной работе </w:t>
      </w:r>
      <w:r>
        <w:rPr>
          <w:b/>
          <w:bCs/>
          <w:i/>
          <w:iCs/>
        </w:rPr>
        <w:t>систем энергообеспечения</w:t>
      </w:r>
      <w:r>
        <w:t>.</w:t>
      </w:r>
    </w:p>
    <w:p w:rsidR="005E71F0" w:rsidRDefault="005E71F0" w:rsidP="005E71F0">
      <w:pPr>
        <w:pStyle w:val="a4"/>
      </w:pPr>
      <w:r>
        <w:t xml:space="preserve">Как уже говорилось ранее в </w:t>
      </w:r>
      <w:hyperlink r:id="rId18" w:history="1">
        <w:r>
          <w:rPr>
            <w:rStyle w:val="a3"/>
          </w:rPr>
          <w:t>разделе 1.1.2</w:t>
        </w:r>
      </w:hyperlink>
      <w:r>
        <w:t>, естественно протекающие в природе процессы сопровождаются увеличением энтропии, то есть беспорядка. Живая же система (клетка или организм в целом) служит примером области пространства, ограниченной ее мембраной, где в течение длительного периода жизни, в результате целенаправленной созидательной деятельности энтропия не повышается.</w:t>
      </w:r>
    </w:p>
    <w:p w:rsidR="005E71F0" w:rsidRDefault="005E71F0" w:rsidP="005E71F0">
      <w:r>
        <w:t>Энтропия здоровой клетки не повышается.</w:t>
      </w:r>
    </w:p>
    <w:p w:rsidR="005E71F0" w:rsidRDefault="005E71F0" w:rsidP="005E71F0">
      <w:pPr>
        <w:pStyle w:val="a4"/>
      </w:pPr>
      <w:r>
        <w:t xml:space="preserve">Попробуем ориентировочно оценить, сколько энергии заключено в клетке. Если допустить, что у человека с массой тела </w:t>
      </w:r>
      <w:smartTag w:uri="urn:schemas-microsoft-com:office:smarttags" w:element="metricconverter">
        <w:smartTagPr>
          <w:attr w:name="ProductID" w:val="80 кг"/>
        </w:smartTagPr>
        <w:r>
          <w:t>80 кг</w:t>
        </w:r>
      </w:smartTag>
      <w:r>
        <w:t xml:space="preserve"> клеточная масса достигает 80%, и его организм состоит из 10</w:t>
      </w:r>
      <w:r>
        <w:rPr>
          <w:vertAlign w:val="superscript"/>
        </w:rPr>
        <w:t>14</w:t>
      </w:r>
      <w:r>
        <w:t xml:space="preserve"> клеток, то средняя масса 1 клетки составит:</w:t>
      </w:r>
    </w:p>
    <w:p w:rsidR="005E71F0" w:rsidRDefault="005E71F0" w:rsidP="005E71F0">
      <w:pPr>
        <w:pStyle w:val="a4"/>
      </w:pPr>
      <w:r>
        <w:t xml:space="preserve">(80 </w:t>
      </w:r>
      <w:r>
        <w:rPr>
          <w:b/>
          <w:bCs/>
        </w:rPr>
        <w:t>·</w:t>
      </w:r>
      <w:r>
        <w:t xml:space="preserve"> 0,8) </w:t>
      </w:r>
      <w:r>
        <w:rPr>
          <w:b/>
          <w:bCs/>
        </w:rPr>
        <w:t>÷</w:t>
      </w:r>
      <w:r>
        <w:t xml:space="preserve"> 10</w:t>
      </w:r>
      <w:r>
        <w:rPr>
          <w:vertAlign w:val="superscript"/>
        </w:rPr>
        <w:t>14</w:t>
      </w:r>
      <w:r>
        <w:t xml:space="preserve"> = 64 </w:t>
      </w:r>
      <w:r>
        <w:rPr>
          <w:b/>
          <w:bCs/>
        </w:rPr>
        <w:t>·</w:t>
      </w:r>
      <w:r>
        <w:t xml:space="preserve"> 10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14 кг"/>
        </w:smartTagPr>
        <w:r>
          <w:rPr>
            <w:vertAlign w:val="superscript"/>
          </w:rPr>
          <w:t>14</w:t>
        </w:r>
        <w:r>
          <w:t xml:space="preserve"> кг</w:t>
        </w:r>
      </w:smartTag>
    </w:p>
    <w:p w:rsidR="005E71F0" w:rsidRDefault="005E71F0" w:rsidP="005E71F0">
      <w:pPr>
        <w:pStyle w:val="a4"/>
      </w:pPr>
      <w:r>
        <w:t xml:space="preserve">Если теперь воспользоваться формулой Эйнштейна </w:t>
      </w:r>
      <w:r>
        <w:rPr>
          <w:i/>
          <w:iCs/>
        </w:rPr>
        <w:t>E</w:t>
      </w:r>
      <w:r>
        <w:rPr>
          <w:vertAlign w:val="subscript"/>
        </w:rPr>
        <w:t>0</w:t>
      </w:r>
      <w:r>
        <w:t> = m</w:t>
      </w:r>
      <w:r>
        <w:rPr>
          <w:i/>
          <w:iCs/>
        </w:rPr>
        <w:t>C</w:t>
      </w:r>
      <w:r>
        <w:rPr>
          <w:vertAlign w:val="superscript"/>
        </w:rPr>
        <w:t>2</w:t>
      </w:r>
      <w:r>
        <w:t xml:space="preserve"> для определения собственной энергии покоящегося тела, то можно подсчитать, что энергия клетки равна:</w:t>
      </w:r>
    </w:p>
    <w:p w:rsidR="005E71F0" w:rsidRDefault="005E71F0" w:rsidP="005E71F0">
      <w:pPr>
        <w:pStyle w:val="a4"/>
      </w:pPr>
      <w:r>
        <w:rPr>
          <w:i/>
          <w:iCs/>
        </w:rPr>
        <w:t>E</w:t>
      </w:r>
      <w:r>
        <w:rPr>
          <w:i/>
          <w:iCs/>
          <w:vertAlign w:val="subscript"/>
        </w:rPr>
        <w:t>0</w:t>
      </w:r>
      <w:r>
        <w:t xml:space="preserve"> =(64 </w:t>
      </w:r>
      <w:r>
        <w:rPr>
          <w:b/>
          <w:bCs/>
        </w:rPr>
        <w:t>·</w:t>
      </w:r>
      <w:r>
        <w:t xml:space="preserve"> 10</w:t>
      </w:r>
      <w:r>
        <w:rPr>
          <w:vertAlign w:val="superscript"/>
        </w:rPr>
        <w:t>-14</w:t>
      </w:r>
      <w:r>
        <w:t xml:space="preserve">) </w:t>
      </w:r>
      <w:r>
        <w:rPr>
          <w:b/>
          <w:bCs/>
        </w:rPr>
        <w:t>·</w:t>
      </w:r>
      <w:r>
        <w:t xml:space="preserve"> (3 </w:t>
      </w:r>
      <w:r>
        <w:rPr>
          <w:b/>
          <w:bCs/>
        </w:rPr>
        <w:t>·</w:t>
      </w:r>
      <w:r>
        <w:t xml:space="preserve"> 10</w:t>
      </w:r>
      <w:r>
        <w:rPr>
          <w:vertAlign w:val="superscript"/>
        </w:rPr>
        <w:t>8</w:t>
      </w:r>
      <w:r>
        <w:t>)</w:t>
      </w:r>
      <w:r>
        <w:rPr>
          <w:vertAlign w:val="superscript"/>
        </w:rPr>
        <w:t>2</w:t>
      </w:r>
      <w:r>
        <w:t xml:space="preserve"> = 5,76 </w:t>
      </w:r>
      <w:r>
        <w:rPr>
          <w:b/>
          <w:bCs/>
        </w:rPr>
        <w:t>·</w:t>
      </w:r>
      <w:r>
        <w:t xml:space="preserve"> 10</w:t>
      </w:r>
      <w:r>
        <w:rPr>
          <w:vertAlign w:val="superscript"/>
        </w:rPr>
        <w:t>4</w:t>
      </w:r>
      <w:r>
        <w:t xml:space="preserve"> Дж</w:t>
      </w:r>
    </w:p>
    <w:p w:rsidR="005E71F0" w:rsidRDefault="005E71F0" w:rsidP="005E71F0">
      <w:pPr>
        <w:pStyle w:val="a4"/>
      </w:pPr>
      <w:r>
        <w:t xml:space="preserve">Чтобы представить масштабы этой энергии, можно напомнить, что при сгорании </w:t>
      </w:r>
      <w:smartTag w:uri="urn:schemas-microsoft-com:office:smarttags" w:element="metricconverter">
        <w:smartTagPr>
          <w:attr w:name="ProductID" w:val="1 кг"/>
        </w:smartTagPr>
        <w:r>
          <w:t>1 кг</w:t>
        </w:r>
      </w:smartTag>
      <w:r>
        <w:t xml:space="preserve"> каменного угля выделяется 27</w:t>
      </w:r>
      <w:r>
        <w:rPr>
          <w:b/>
          <w:bCs/>
        </w:rPr>
        <w:t>·</w:t>
      </w:r>
      <w:r>
        <w:t>10</w:t>
      </w:r>
      <w:r>
        <w:rPr>
          <w:vertAlign w:val="superscript"/>
        </w:rPr>
        <w:t>6</w:t>
      </w:r>
      <w:r>
        <w:t xml:space="preserve"> Дж. То есть в клетке заключена энергия, эквивалентная энергии, выделяемой при сгорании </w:t>
      </w:r>
      <w:smartTag w:uri="urn:schemas-microsoft-com:office:smarttags" w:element="metricconverter">
        <w:smartTagPr>
          <w:attr w:name="ProductID" w:val="2 г"/>
        </w:smartTagPr>
        <w:r>
          <w:t>2 г</w:t>
        </w:r>
      </w:smartTag>
      <w:r>
        <w:t xml:space="preserve"> угля.</w:t>
      </w:r>
    </w:p>
    <w:p w:rsidR="005E71F0" w:rsidRDefault="005E71F0" w:rsidP="005E71F0">
      <w:r>
        <w:t xml:space="preserve">В клетке заключена энергия, эквивалентная энергии выделяющейся при сгорании </w:t>
      </w:r>
      <w:smartTag w:uri="urn:schemas-microsoft-com:office:smarttags" w:element="metricconverter">
        <w:smartTagPr>
          <w:attr w:name="ProductID" w:val="2 г"/>
        </w:smartTagPr>
        <w:r>
          <w:t>2 г</w:t>
        </w:r>
      </w:smartTag>
      <w:r>
        <w:t xml:space="preserve"> угля.</w:t>
      </w:r>
    </w:p>
    <w:p w:rsidR="005E71F0" w:rsidRDefault="005E71F0" w:rsidP="005E71F0">
      <w:pPr>
        <w:pStyle w:val="a4"/>
      </w:pPr>
      <w:r>
        <w:t xml:space="preserve">Описывая энергетические процессы, мы прежде всего должны коснуться химической энергии, заключенной во внутриклеточных соединениях. В каждом химическом соединении состоящем из определенного числа атомов, заключено некоторое количество энергии, определяемое его структурой. В химической реакции структура соединений изменяется, и при расщеплении связей высвобождается энергия, которая была в свое время затрачена на их образование. Совокупность окислительно-восстановительных реакций в клетке, протекающих с участием молекулярного кислорода и сопровождающихся запасанием энергии, называется </w:t>
      </w:r>
      <w:r>
        <w:rPr>
          <w:b/>
          <w:bCs/>
          <w:i/>
          <w:iCs/>
        </w:rPr>
        <w:t>клеточным дыханием</w:t>
      </w:r>
      <w:r>
        <w:t>. Клеточное дыхание является важнейшей частью обмена веществ и энергии в организме и отличается от других химических процессов, протекающих с поглощением кислорода (например окисление жиров), созданием запаса энергии в виде АТФ.</w:t>
      </w:r>
    </w:p>
    <w:p w:rsidR="005E71F0" w:rsidRDefault="005E71F0" w:rsidP="005E71F0">
      <w:pPr>
        <w:pStyle w:val="a4"/>
      </w:pPr>
      <w:r>
        <w:t xml:space="preserve">В живой клетке основными источниками энергии служат вещества, поступающие из окружающей среды, – углеводы (сахара), белки, жиры, расщепленные в процессе пищеварения до более </w:t>
      </w:r>
      <w:r>
        <w:lastRenderedPageBreak/>
        <w:t xml:space="preserve">простых соединений. Эти соединения вступают в реакцию с кислородом и окисляются до воды и углекислого газа. При этом высвобождается энергия. Типичное количество высвобождающейся энергии составляет 20 000 Дж на </w:t>
      </w:r>
      <w:smartTag w:uri="urn:schemas-microsoft-com:office:smarttags" w:element="metricconverter">
        <w:smartTagPr>
          <w:attr w:name="ProductID" w:val="1 г"/>
        </w:smartTagPr>
        <w:r>
          <w:t>1 г</w:t>
        </w:r>
      </w:smartTag>
      <w:r>
        <w:t xml:space="preserve"> углеводов. Почти вдвое больше химической энергии на </w:t>
      </w:r>
      <w:smartTag w:uri="urn:schemas-microsoft-com:office:smarttags" w:element="metricconverter">
        <w:smartTagPr>
          <w:attr w:name="ProductID" w:val="1 г"/>
        </w:smartTagPr>
        <w:r>
          <w:t>1 г</w:t>
        </w:r>
      </w:smartTag>
      <w:r>
        <w:t xml:space="preserve"> запасено в жире животных.</w:t>
      </w:r>
    </w:p>
    <w:p w:rsidR="005E71F0" w:rsidRDefault="005E71F0" w:rsidP="005E71F0">
      <w:r>
        <w:t>Клетка извлекает энергию из питательных веществ и запасает ее для своей жизнедеятельности, а также выполнения специальных функций.</w:t>
      </w:r>
    </w:p>
    <w:p w:rsidR="005E71F0" w:rsidRDefault="005E71F0" w:rsidP="005E71F0">
      <w:pPr>
        <w:pStyle w:val="a4"/>
      </w:pPr>
      <w:r>
        <w:t>Вот почему нам необходимо потреблять вещества, обладающие высоким качеством энергии. В процессе их расщепления, высвобождается энергия, необходимая клеткам для жизнедеятельности и выполнения специальных функций. На Земле высокое качество энергии в веществах, которые мы потребляем, первоначально обусловлено Солнцем, температура которого столь высока, что запасается энергия, характеризующаяся очень низкой энтропией. Природа устроила так, что эта энергия, проливающаяся в виде излучения, сначала поглощается растениями в процессе фотосинтеза, и затем процесс передачи и преобразования энергии продолжается в организмах животных.</w:t>
      </w:r>
    </w:p>
    <w:p w:rsidR="005E71F0" w:rsidRDefault="005E71F0" w:rsidP="005E71F0">
      <w:pPr>
        <w:pStyle w:val="a4"/>
      </w:pPr>
      <w:r>
        <w:t>Применительно к химической реакции можно сказать, что она будет протекать только тогда, когда энергия, заключенная в продуктах реакции меньше, чем в исходных вещества. Но это не означает, что если в ходе реакции энергия высвобождается, то она обязательно произойдет. Многие потенциально энергетически выгодные реакции в природе не происходят, на их пути стоит некий барьер. Иначе бы все вещества, способные вступать в реакции, сразу бы в них вступили. Например, превращение глюкозы в воду и углекислый газ (то есть горение) – энергетически очень выгодный процесс:</w:t>
      </w:r>
    </w:p>
    <w:p w:rsidR="005E71F0" w:rsidRPr="005E71F0" w:rsidRDefault="005E71F0" w:rsidP="005E71F0">
      <w:pPr>
        <w:pStyle w:val="a4"/>
        <w:rPr>
          <w:lang w:val="en-US"/>
        </w:rPr>
      </w:pPr>
      <w:r w:rsidRPr="005E71F0">
        <w:rPr>
          <w:lang w:val="en-US"/>
        </w:rPr>
        <w:t>C</w:t>
      </w:r>
      <w:r w:rsidRPr="005E71F0">
        <w:rPr>
          <w:vertAlign w:val="subscript"/>
          <w:lang w:val="en-US"/>
        </w:rPr>
        <w:t>6</w:t>
      </w:r>
      <w:r w:rsidRPr="005E71F0">
        <w:rPr>
          <w:lang w:val="en-US"/>
        </w:rPr>
        <w:t xml:space="preserve"> H</w:t>
      </w:r>
      <w:r w:rsidRPr="005E71F0">
        <w:rPr>
          <w:vertAlign w:val="subscript"/>
          <w:lang w:val="en-US"/>
        </w:rPr>
        <w:t>12</w:t>
      </w:r>
      <w:r w:rsidRPr="005E71F0">
        <w:rPr>
          <w:lang w:val="en-US"/>
        </w:rPr>
        <w:t xml:space="preserve"> O</w:t>
      </w:r>
      <w:r w:rsidRPr="005E71F0">
        <w:rPr>
          <w:vertAlign w:val="subscript"/>
          <w:lang w:val="en-US"/>
        </w:rPr>
        <w:t>6</w:t>
      </w:r>
      <w:r w:rsidRPr="005E71F0">
        <w:rPr>
          <w:lang w:val="en-US"/>
        </w:rPr>
        <w:t xml:space="preserve"> + 6O</w:t>
      </w:r>
      <w:r w:rsidRPr="005E71F0">
        <w:rPr>
          <w:vertAlign w:val="subscript"/>
          <w:lang w:val="en-US"/>
        </w:rPr>
        <w:t>2</w:t>
      </w:r>
      <w:r w:rsidRPr="005E71F0">
        <w:rPr>
          <w:lang w:val="en-US"/>
        </w:rPr>
        <w:t xml:space="preserve"> = 6CO</w:t>
      </w:r>
      <w:r w:rsidRPr="005E71F0">
        <w:rPr>
          <w:vertAlign w:val="subscript"/>
          <w:lang w:val="en-US"/>
        </w:rPr>
        <w:t>2</w:t>
      </w:r>
      <w:r w:rsidRPr="005E71F0">
        <w:rPr>
          <w:lang w:val="en-US"/>
        </w:rPr>
        <w:t xml:space="preserve"> + 6H</w:t>
      </w:r>
      <w:r w:rsidRPr="005E71F0">
        <w:rPr>
          <w:vertAlign w:val="subscript"/>
          <w:lang w:val="en-US"/>
        </w:rPr>
        <w:t>2</w:t>
      </w:r>
      <w:r w:rsidRPr="005E71F0">
        <w:rPr>
          <w:lang w:val="en-US"/>
        </w:rPr>
        <w:t xml:space="preserve"> O + 686 </w:t>
      </w:r>
      <w:r>
        <w:t>ккал</w:t>
      </w:r>
      <w:r w:rsidRPr="005E71F0">
        <w:rPr>
          <w:lang w:val="en-US"/>
        </w:rPr>
        <w:t>,</w:t>
      </w:r>
    </w:p>
    <w:p w:rsidR="005E71F0" w:rsidRDefault="005E71F0" w:rsidP="005E71F0">
      <w:pPr>
        <w:pStyle w:val="a4"/>
      </w:pPr>
      <w:r>
        <w:t>однако сахар на воздухе вполне устойчив. Что же это за барьер, не дающий исчезнуть в пламени всем горючим материалам на Земле?</w:t>
      </w:r>
    </w:p>
    <w:p w:rsidR="005E71F0" w:rsidRDefault="005E71F0" w:rsidP="005E71F0">
      <w:pPr>
        <w:pStyle w:val="a4"/>
      </w:pPr>
      <w:r>
        <w:t xml:space="preserve">Представьте, что по наклонной плоскости катится мяч. Даже не зная законов физики, можно утверждать, что он будет катиться, пока сохраняется наклон. Теперь допустим, что на его пути оказалась лунка, мяч закатился в нее и застрял там. Он готов катиться дальше, но, чтобы продолжить движение, ему надо сообщить дополнительную энергию, причем тем большую, чем глубже лунка. Так и в химических, в том числе протекающих в живых организмах (биохимических), реакциях. Исходное соединение – это, образно говоря, “мяч в лунке”, пока не сообщишь ему определенную энергию, в реакцию оно не вступит, даже если эта реакция энергетически выгодна. Энергия, которую надо дополнительно сообщить химической системе, чтобы “запустить” реакцию, называется энергией активации для данной реакции и служит своего рода энергетическим гребнем, который надо преодолеть. В некатализируемых реакциях источником энергии активации служат столкновения между молекулами. Если соударяемые молекулы должным образом сориентированы, и столкновение достаточно сильное, есть шанс, что они вступят в реакцию. Понятно, почему химики для ускорения реакций нагревают колбы: при повышении температуры скорость теплового движения и частота соударений возрастают. Но в условиях человеческого тела клетку не нагреешь, для нее это недопустимо. А реакции идут, при этом со скоростями, недостижимыми при проведении их в пробирке. Здесь работает еще одно изобретение природы – </w:t>
      </w:r>
      <w:r>
        <w:rPr>
          <w:b/>
          <w:bCs/>
          <w:i/>
          <w:iCs/>
        </w:rPr>
        <w:t>ферменты</w:t>
      </w:r>
      <w:r>
        <w:t>, о которых мы упоминали ранее.</w:t>
      </w:r>
    </w:p>
    <w:p w:rsidR="005E71F0" w:rsidRDefault="005E71F0" w:rsidP="005E71F0">
      <w:pPr>
        <w:pStyle w:val="a4"/>
      </w:pPr>
      <w:r>
        <w:t xml:space="preserve">Как уже говорилось, при химических превращениях самопроизвольно могут протекать те реакции, в которых энергия, заключенная в продуктах реакции меньше, чем в исходных веществах. Для остальных реакций необходим приток энергии извне. Самопроизвольную реакцию можно сравнить с падающим грузом. Первоначально покоящийся груз стремится падать вниз, понижая тем самым свою потенциальную энергию. Так и реакция, будучи инициирована, стремится </w:t>
      </w:r>
      <w:r>
        <w:lastRenderedPageBreak/>
        <w:t>протекать в сторону образования веществ с меньшим запасом энергии. Такой процесс, в ходе которого может совершаться работа, называют спонтанным. Но если определенным образом соединить два груза, то более тяжелый, падая, будет поднимать более легкий. И в химических, в особенности в биохимических, процессах реакция, протекающая с выделением энергии, может вызвать протекание связанной с ней реакции, требующей притока энергии извне. Такие реакции называют сопряженными. В живых организмах сопряженные реакции очень распространены, и именно их протекание обусловливает все тончайшие явления, сопутствующие жизни и сознанию. Падающий “тяжелый груз” вызывает поднятие другого, более легкого, но на меньшую величину. Питаясь, мы поглощаем вещества с высоким качеством энергии, обусловленным Солнцем, которые затем в организме распадаются и, в конечном счете, выделяются из него, но при этом успевают высвободить энергию в количестве, достаточном для обеспечения процесса, называемого жизнью.</w:t>
      </w:r>
    </w:p>
    <w:p w:rsidR="005E71F0" w:rsidRDefault="005E71F0" w:rsidP="005E71F0">
      <w:pPr>
        <w:pStyle w:val="a4"/>
      </w:pPr>
      <w:r>
        <w:t xml:space="preserve">В клетке основным энергетическим посредником, то есть “ведущим колесом” жизни, является </w:t>
      </w:r>
      <w:r>
        <w:rPr>
          <w:b/>
          <w:bCs/>
          <w:i/>
          <w:iCs/>
        </w:rPr>
        <w:t>аденозинтрифосфат (АТФ)</w:t>
      </w:r>
      <w:r>
        <w:t>. Чем интересно это соединение? С биохимической точки зрения АТФ – молекула средних размеров, способная присоединять или “сбрасывать” концевые фосфатные группы, в которых атом фосфора окружен атомами кислорода. Образование АТФ происходит из аденозиндифосфата (АДФ) за счет энергии, высвобождающейся при биологическом окислении глюкозы. С другой стороны, разрыв фосфатной связи в АТФ приводит к высвобождению большого количества энергии. Такую связь называют высокоэнергетической или макроэргической. Молекула АТФ содержит две таких связи, при гидролизе которых высвобождается энергия, эквивалентная 12-14 ккал.</w:t>
      </w:r>
    </w:p>
    <w:p w:rsidR="005E71F0" w:rsidRDefault="005E71F0" w:rsidP="005E71F0">
      <w:pPr>
        <w:pStyle w:val="a4"/>
      </w:pPr>
      <w:r>
        <w:t>Неизвестно, почему природа в процессе эволюции “выбрала” АТФ энергетической валютой клетки, но можно предположить несколько причин. Термодинамически эта молекула достаточно нестабильна, о чем свидетельствует большое количество энергии, выделяющейся при ее гидролизе. Но в то же время скорость ферментативного гидролиза АТФ в нормальных условиях очень мала, то есть молекула АТФ обладает высокой химической стабильностью, обеспечивая эффективное запасание энергии. Малые размеры молекулы АТФ позволяют легко диффундировать в разные участки клетки, где необходим подвод энергии для выполнения какой-либо работы. И, наконец, АТФ занимает промежуточное положение в шкале высокоэнергетических соединений, что придает ему универсальность, позволяя переносить энергию от более высокоэнергетических соединений к низкоэнергетическим.</w:t>
      </w:r>
    </w:p>
    <w:p w:rsidR="005E71F0" w:rsidRDefault="005E71F0" w:rsidP="005E71F0">
      <w:pPr>
        <w:pStyle w:val="a4"/>
      </w:pPr>
      <w:r>
        <w:t xml:space="preserve">Таким образом АТФ – это основная универсальная форма сохранения клеточной энергии, топливо клетки, доступное для использования в любой момент. А основным поставщиком энергии в клетку, как мы уже упоминали, служит </w:t>
      </w:r>
      <w:r>
        <w:rPr>
          <w:b/>
          <w:bCs/>
          <w:i/>
          <w:iCs/>
        </w:rPr>
        <w:t>глюкоза</w:t>
      </w:r>
      <w:r>
        <w:t>, получаемая при расщеплении углеводов. “Сгорая” в организме, глюкоза образует двуокись углерода и воду, и этот процесс обеспечивает реакции клеточного дыхания и пищеварения. Слово “сгорает” в данном случае образ, пламени внутри организма не возникает, а энергия извлекается многоступенчато химическими способами.</w:t>
      </w:r>
    </w:p>
    <w:p w:rsidR="005E71F0" w:rsidRDefault="005E71F0" w:rsidP="005E71F0">
      <w:pPr>
        <w:pStyle w:val="a4"/>
      </w:pPr>
      <w:r>
        <w:t xml:space="preserve">На первом этапе, протекающем в цитоплазме без участия кислорода, молекула глюкозы распадается на два фрагмента (две молекулы пировиноградной кислоты), и эта стадия называется </w:t>
      </w:r>
      <w:r>
        <w:rPr>
          <w:b/>
          <w:bCs/>
          <w:i/>
          <w:iCs/>
        </w:rPr>
        <w:t>гликолизом</w:t>
      </w:r>
      <w:r>
        <w:t>. При этом высвобождается 50 ккал/моль энергии (то есть 7% энергии, заключенной в глюкозе), часть которой рассеивается в виде тепла, а другая расходуется на образование двух молекул АТФ.</w:t>
      </w:r>
    </w:p>
    <w:p w:rsidR="005E71F0" w:rsidRDefault="005E71F0" w:rsidP="005E71F0">
      <w:pPr>
        <w:pStyle w:val="a4"/>
      </w:pPr>
      <w:r>
        <w:t xml:space="preserve">Последующее извлечение энергии из глюкозы происходит главным образом в митохондриях – силовых станциях клетки, работу которых можно сравнить с гальваническими элементами. Здесь на каждой стадии отщепляется электрон и ион водорода, и в конечном счете глюкоза разлагается до двуокиси углерода и воды. В митохондрии электроны и ионы водорода вводятся в единую цепь окислительно-восстановительных ферментов (дыхательная цепь), передаваясь от посредника к посреднику, пока они не соединятся с кислородом. И на этом этапе для окисления используется не </w:t>
      </w:r>
      <w:r>
        <w:lastRenderedPageBreak/>
        <w:t xml:space="preserve">кислород воздуха, а кислород воды и </w:t>
      </w:r>
      <w:hyperlink r:id="rId19" w:history="1">
        <w:r>
          <w:rPr>
            <w:rStyle w:val="a3"/>
          </w:rPr>
          <w:t>уксусной кислоты</w:t>
        </w:r>
      </w:hyperlink>
      <w:r>
        <w:t xml:space="preserve">. Кислород воздуха является последним акцептором водорода, завершая весь процесс клеточного дыхания, именно поэтому он так необходим для жизни. Как известно, взаимодействие газообразного кислорода и водорода сопровождается взрывом (мгновенным выделением большого количества энергии). В живых организмах этого не происходит, так как газообразного водорода не образуется, и к моменту связывания с кислородом воздуха запас свободной энергии уменьшается настолько, что реакция образования воды протекает совершенно спокойно (смотри </w:t>
      </w:r>
      <w:hyperlink r:id="rId20" w:history="1">
        <w:r>
          <w:rPr>
            <w:rStyle w:val="a3"/>
          </w:rPr>
          <w:t>рисунок 1.4.11</w:t>
        </w:r>
      </w:hyperlink>
      <w:r>
        <w:t>).</w:t>
      </w:r>
    </w:p>
    <w:p w:rsidR="005E71F0" w:rsidRDefault="005E71F0" w:rsidP="005E71F0">
      <w:pPr>
        <w:pStyle w:val="a4"/>
      </w:pPr>
      <w:r>
        <w:t>Глюкоза является основным, но не единственным субстратом для выработки энергии в клетке. Вместе с углеводами в наш организм с пищей поступают жиры, белки и другие вещества, которые после расщепления также могут служить источниками энергии, превращаясь в вещества, включающиеся в биохимические реакции, протекающие в клетке.</w:t>
      </w:r>
    </w:p>
    <w:p w:rsidR="005E71F0" w:rsidRDefault="005E71F0" w:rsidP="005E71F0">
      <w:pPr>
        <w:pStyle w:val="a4"/>
      </w:pPr>
      <w:r>
        <w:t xml:space="preserve">Фундаментальные исследования в области теории информации привели к появлению понятия </w:t>
      </w:r>
      <w:r>
        <w:rPr>
          <w:b/>
          <w:bCs/>
          <w:i/>
          <w:iCs/>
        </w:rPr>
        <w:t>информационной энергии</w:t>
      </w:r>
      <w:r>
        <w:t xml:space="preserve"> (или энергии информационного воздействия), как разности между определенностью и неопределенностью. Здесь же хотелось бы отметить, что клетка потребляет и тратит информационную энергию на ликвидацию неопределенности в каждый момент своего жизненного цикла. Это приводит к реализации жизненного цикла без увеличения энтропии.</w:t>
      </w:r>
    </w:p>
    <w:p w:rsidR="005E71F0" w:rsidRDefault="005E71F0" w:rsidP="005E71F0">
      <w:pPr>
        <w:pStyle w:val="a4"/>
      </w:pPr>
      <w:r>
        <w:t>Нарушение процессов энергетического обмена под влиянием различных воздействий приводит к сбоям на отдельных стадиях и вследствие этих сбоев к нарушению подсистемы жизнедеятельности клетки и всего организма в целом. Если количество и распространенность этих нарушений превышают компенсаторные возможности гомеостатических механизмов в организме, то система выходит из под управления, клетки перестают работать синхронно. На уровне организма это проявляется в виде различных патологических состояний.</w:t>
      </w:r>
    </w:p>
    <w:p w:rsidR="005E71F0" w:rsidRDefault="005E71F0" w:rsidP="005E71F0">
      <w:pPr>
        <w:pStyle w:val="a4"/>
      </w:pPr>
      <w:r>
        <w:t>Так, недостаток витамина B</w:t>
      </w:r>
      <w:r>
        <w:rPr>
          <w:vertAlign w:val="subscript"/>
        </w:rPr>
        <w:t>1</w:t>
      </w:r>
      <w:r>
        <w:t xml:space="preserve">, участвующего в работе некоторых ферментов, приводит к блокированию окисления пировиноградной кислоты, избыток гормонов щитовидной железы нарушает синтез АТФ и т.д. Смертельные исходы при </w:t>
      </w:r>
      <w:hyperlink r:id="rId21" w:history="1">
        <w:r>
          <w:rPr>
            <w:rStyle w:val="a3"/>
          </w:rPr>
          <w:t>инфаркте миокарда</w:t>
        </w:r>
      </w:hyperlink>
      <w:r>
        <w:t>, отравлении угарным газом или цианистым калием также связаны с блокированием процесса клеточного дыхания путем ингибирования или разобщения последовательных реакций. Через подобные механизмы опосредованно и действие многих бактериальных токсинов.</w:t>
      </w:r>
    </w:p>
    <w:p w:rsidR="005E71F0" w:rsidRDefault="005E71F0" w:rsidP="005E71F0">
      <w:pPr>
        <w:pStyle w:val="a4"/>
      </w:pPr>
      <w:r>
        <w:t>Таким образом, функционирование клетки, ткани, органа, системы органов или организма как системы поддерживается саморегуляторными механизмами, оптимальное течение которых, в свою очередь, обеспечивается биофизическими, биохимическими, энергетическими и информационными процессами.</w:t>
      </w:r>
    </w:p>
    <w:p w:rsidR="005E71F0" w:rsidRDefault="005E71F0" w:rsidP="005E71F0">
      <w:pPr>
        <w:pStyle w:val="5"/>
      </w:pPr>
      <w:r>
        <w:t>Литература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t>Биофизика: Учеб. для студ. высш. учеб. заведений. – М.: Гуманит. изд. центр ВЛАДОС, 1999. – 288 с.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t>Винчестер А. Основы современной биологии / Пер. с англ. М.Д. Гроздовой. – М.: Мир, 1967. – 328 с., ил.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t>Робертис Э. де, Новинский В., Саэс Ф. Биология клетки / Под ред. С.Я. Залкинда; Пер. с англ. А.В. Михеевой, В.И. Самойлова, И.В. Цоглиной, Ю.А. Шаронова. – М.: Мир, 1973. – 488 с.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t>Стратанович Р.Л. Теория информации. – М.: Сов. радио, 1975. – 424 с.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t>Физиология человека: Учебник / Под ред. В.М. Смирнова. – М.: Медицина, 2001. – 608 с., ил.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t>Физический энциклопедический словарь / Гл. ред. А.М. Прохоров. – М.: Сов. энциклопедия, 1983. – 928 с., ил.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lastRenderedPageBreak/>
        <w:t>Эткинс П. Порядок и беспорядок в природе: Пер. с англ; Предисл. Ю.Г. Рудного. – М.: Мир, 1987. – 224 с., ил.</w:t>
      </w:r>
    </w:p>
    <w:p w:rsidR="005E71F0" w:rsidRDefault="005E71F0" w:rsidP="005E71F0">
      <w:pPr>
        <w:numPr>
          <w:ilvl w:val="0"/>
          <w:numId w:val="1"/>
        </w:numPr>
        <w:spacing w:before="100" w:beforeAutospacing="1" w:after="100" w:afterAutospacing="1"/>
      </w:pPr>
      <w:r>
        <w:t>Юсупов Г.А. Энергоинформационная медицина. Гомеопатия. Электропунктура по Р.Фоллю. – М.: Издательский дом “Московские новости”, 2000 – 331 с., ил.</w:t>
      </w:r>
    </w:p>
    <w:p w:rsidR="005E71F0" w:rsidRDefault="005E71F0"/>
    <w:sectPr w:rsidR="005E71F0" w:rsidSect="009D5F91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993" w:right="849" w:bottom="851" w:left="851" w:header="708" w:footer="708" w:gutter="0"/>
      <w:pgBorders w:offsetFrom="page">
        <w:top w:val="decoBlocks" w:sz="17" w:space="24" w:color="auto"/>
        <w:left w:val="decoBlocks" w:sz="17" w:space="24" w:color="auto"/>
        <w:bottom w:val="decoBlocks" w:sz="17" w:space="24" w:color="auto"/>
        <w:right w:val="decoBlocks" w:sz="17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F61" w:rsidRDefault="00EE5F61">
      <w:r>
        <w:separator/>
      </w:r>
    </w:p>
  </w:endnote>
  <w:endnote w:type="continuationSeparator" w:id="1">
    <w:p w:rsidR="00EE5F61" w:rsidRDefault="00EE5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53" w:rsidRDefault="003B5F5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53" w:rsidRDefault="003B5F5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53" w:rsidRDefault="003B5F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F61" w:rsidRDefault="00EE5F61">
      <w:r>
        <w:separator/>
      </w:r>
    </w:p>
  </w:footnote>
  <w:footnote w:type="continuationSeparator" w:id="1">
    <w:p w:rsidR="00EE5F61" w:rsidRDefault="00EE5F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53" w:rsidRDefault="003B5F5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73" w:rsidRPr="003B5F53" w:rsidRDefault="003B5F53" w:rsidP="003B5F53">
    <w:pPr>
      <w:pStyle w:val="a5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53" w:rsidRDefault="003B5F5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F4AA9"/>
    <w:multiLevelType w:val="multilevel"/>
    <w:tmpl w:val="FEA6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71F0"/>
    <w:rsid w:val="003B5F53"/>
    <w:rsid w:val="005E71F0"/>
    <w:rsid w:val="00766602"/>
    <w:rsid w:val="007A56F0"/>
    <w:rsid w:val="008569FC"/>
    <w:rsid w:val="0089368F"/>
    <w:rsid w:val="009D5F91"/>
    <w:rsid w:val="00A13C73"/>
    <w:rsid w:val="00CC7148"/>
    <w:rsid w:val="00E11C0F"/>
    <w:rsid w:val="00EE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5E71F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qFormat/>
    <w:rsid w:val="005E71F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5E71F0"/>
    <w:rPr>
      <w:color w:val="0000FF"/>
      <w:u w:val="single"/>
    </w:rPr>
  </w:style>
  <w:style w:type="paragraph" w:styleId="a4">
    <w:name w:val="Normal (Web)"/>
    <w:basedOn w:val="a"/>
    <w:rsid w:val="005E71F0"/>
    <w:pPr>
      <w:spacing w:before="100" w:beforeAutospacing="1" w:after="100" w:afterAutospacing="1"/>
    </w:pPr>
  </w:style>
  <w:style w:type="paragraph" w:styleId="a5">
    <w:name w:val="header"/>
    <w:basedOn w:val="a"/>
    <w:rsid w:val="00A13C7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13C73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6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0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.mail.ru/patient/16" TargetMode="External"/><Relationship Id="rId13" Type="http://schemas.openxmlformats.org/officeDocument/2006/relationships/hyperlink" Target="http://health.mail.ru/patient/299" TargetMode="External"/><Relationship Id="rId18" Type="http://schemas.openxmlformats.org/officeDocument/2006/relationships/hyperlink" Target="http://health.mail.ru/patient/7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://health.mail.ru/disease/120" TargetMode="External"/><Relationship Id="rId7" Type="http://schemas.openxmlformats.org/officeDocument/2006/relationships/hyperlink" Target="http://health.mail.ru/patient/16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://health.mail.ru/patient/15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health.mail.ru/patient/299" TargetMode="External"/><Relationship Id="rId20" Type="http://schemas.openxmlformats.org/officeDocument/2006/relationships/hyperlink" Target="http://health.mail.ru/patient/30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ealth.mail.ru/patient/20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health.mail.ru/patient/299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health.mail.ru/drug/29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alth.mail.ru/patient/20" TargetMode="External"/><Relationship Id="rId14" Type="http://schemas.openxmlformats.org/officeDocument/2006/relationships/hyperlink" Target="http://health.mail.ru/patient/304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28809</CharactersWithSpaces>
  <SharedDoc>false</SharedDoc>
  <HLinks>
    <vt:vector size="78" baseType="variant">
      <vt:variant>
        <vt:i4>4849685</vt:i4>
      </vt:variant>
      <vt:variant>
        <vt:i4>42</vt:i4>
      </vt:variant>
      <vt:variant>
        <vt:i4>0</vt:i4>
      </vt:variant>
      <vt:variant>
        <vt:i4>5</vt:i4>
      </vt:variant>
      <vt:variant>
        <vt:lpwstr>http://health.mail.ru/disease/120</vt:lpwstr>
      </vt:variant>
      <vt:variant>
        <vt:lpwstr/>
      </vt:variant>
      <vt:variant>
        <vt:i4>5308433</vt:i4>
      </vt:variant>
      <vt:variant>
        <vt:i4>39</vt:i4>
      </vt:variant>
      <vt:variant>
        <vt:i4>0</vt:i4>
      </vt:variant>
      <vt:variant>
        <vt:i4>5</vt:i4>
      </vt:variant>
      <vt:variant>
        <vt:lpwstr>http://health.mail.ru/patient/305</vt:lpwstr>
      </vt:variant>
      <vt:variant>
        <vt:lpwstr/>
      </vt:variant>
      <vt:variant>
        <vt:i4>3932208</vt:i4>
      </vt:variant>
      <vt:variant>
        <vt:i4>36</vt:i4>
      </vt:variant>
      <vt:variant>
        <vt:i4>0</vt:i4>
      </vt:variant>
      <vt:variant>
        <vt:i4>5</vt:i4>
      </vt:variant>
      <vt:variant>
        <vt:lpwstr>http://health.mail.ru/drug/2938</vt:lpwstr>
      </vt:variant>
      <vt:variant>
        <vt:lpwstr/>
      </vt:variant>
      <vt:variant>
        <vt:i4>6357026</vt:i4>
      </vt:variant>
      <vt:variant>
        <vt:i4>33</vt:i4>
      </vt:variant>
      <vt:variant>
        <vt:i4>0</vt:i4>
      </vt:variant>
      <vt:variant>
        <vt:i4>5</vt:i4>
      </vt:variant>
      <vt:variant>
        <vt:lpwstr>http://health.mail.ru/patient/7</vt:lpwstr>
      </vt:variant>
      <vt:variant>
        <vt:lpwstr/>
      </vt:variant>
      <vt:variant>
        <vt:i4>6488162</vt:i4>
      </vt:variant>
      <vt:variant>
        <vt:i4>30</vt:i4>
      </vt:variant>
      <vt:variant>
        <vt:i4>0</vt:i4>
      </vt:variant>
      <vt:variant>
        <vt:i4>5</vt:i4>
      </vt:variant>
      <vt:variant>
        <vt:lpwstr>http://health.mail.ru/patient/15</vt:lpwstr>
      </vt:variant>
      <vt:variant>
        <vt:lpwstr>bmPic1.3.16</vt:lpwstr>
      </vt:variant>
      <vt:variant>
        <vt:i4>5767184</vt:i4>
      </vt:variant>
      <vt:variant>
        <vt:i4>27</vt:i4>
      </vt:variant>
      <vt:variant>
        <vt:i4>0</vt:i4>
      </vt:variant>
      <vt:variant>
        <vt:i4>5</vt:i4>
      </vt:variant>
      <vt:variant>
        <vt:lpwstr>http://health.mail.ru/patient/299</vt:lpwstr>
      </vt:variant>
      <vt:variant>
        <vt:lpwstr/>
      </vt:variant>
      <vt:variant>
        <vt:i4>5767184</vt:i4>
      </vt:variant>
      <vt:variant>
        <vt:i4>24</vt:i4>
      </vt:variant>
      <vt:variant>
        <vt:i4>0</vt:i4>
      </vt:variant>
      <vt:variant>
        <vt:i4>5</vt:i4>
      </vt:variant>
      <vt:variant>
        <vt:lpwstr>http://health.mail.ru/patient/299</vt:lpwstr>
      </vt:variant>
      <vt:variant>
        <vt:lpwstr/>
      </vt:variant>
      <vt:variant>
        <vt:i4>5308433</vt:i4>
      </vt:variant>
      <vt:variant>
        <vt:i4>21</vt:i4>
      </vt:variant>
      <vt:variant>
        <vt:i4>0</vt:i4>
      </vt:variant>
      <vt:variant>
        <vt:i4>5</vt:i4>
      </vt:variant>
      <vt:variant>
        <vt:lpwstr>http://health.mail.ru/patient/304</vt:lpwstr>
      </vt:variant>
      <vt:variant>
        <vt:lpwstr/>
      </vt:variant>
      <vt:variant>
        <vt:i4>5767184</vt:i4>
      </vt:variant>
      <vt:variant>
        <vt:i4>18</vt:i4>
      </vt:variant>
      <vt:variant>
        <vt:i4>0</vt:i4>
      </vt:variant>
      <vt:variant>
        <vt:i4>5</vt:i4>
      </vt:variant>
      <vt:variant>
        <vt:lpwstr>http://health.mail.ru/patient/299</vt:lpwstr>
      </vt:variant>
      <vt:variant>
        <vt:lpwstr/>
      </vt:variant>
      <vt:variant>
        <vt:i4>6881377</vt:i4>
      </vt:variant>
      <vt:variant>
        <vt:i4>12</vt:i4>
      </vt:variant>
      <vt:variant>
        <vt:i4>0</vt:i4>
      </vt:variant>
      <vt:variant>
        <vt:i4>5</vt:i4>
      </vt:variant>
      <vt:variant>
        <vt:lpwstr>http://health.mail.ru/patient/20</vt:lpwstr>
      </vt:variant>
      <vt:variant>
        <vt:lpwstr>bmPic1.4.9</vt:lpwstr>
      </vt:variant>
      <vt:variant>
        <vt:i4>6815841</vt:i4>
      </vt:variant>
      <vt:variant>
        <vt:i4>6</vt:i4>
      </vt:variant>
      <vt:variant>
        <vt:i4>0</vt:i4>
      </vt:variant>
      <vt:variant>
        <vt:i4>5</vt:i4>
      </vt:variant>
      <vt:variant>
        <vt:lpwstr>http://health.mail.ru/patient/20</vt:lpwstr>
      </vt:variant>
      <vt:variant>
        <vt:lpwstr>bmPic1.4.8</vt:lpwstr>
      </vt:variant>
      <vt:variant>
        <vt:i4>5701651</vt:i4>
      </vt:variant>
      <vt:variant>
        <vt:i4>3</vt:i4>
      </vt:variant>
      <vt:variant>
        <vt:i4>0</vt:i4>
      </vt:variant>
      <vt:variant>
        <vt:i4>5</vt:i4>
      </vt:variant>
      <vt:variant>
        <vt:lpwstr>http://health.mail.ru/patient/16</vt:lpwstr>
      </vt:variant>
      <vt:variant>
        <vt:lpwstr/>
      </vt:variant>
      <vt:variant>
        <vt:i4>6750306</vt:i4>
      </vt:variant>
      <vt:variant>
        <vt:i4>0</vt:i4>
      </vt:variant>
      <vt:variant>
        <vt:i4>0</vt:i4>
      </vt:variant>
      <vt:variant>
        <vt:i4>5</vt:i4>
      </vt:variant>
      <vt:variant>
        <vt:lpwstr>http://health.mail.ru/patient/16</vt:lpwstr>
      </vt:variant>
      <vt:variant>
        <vt:lpwstr>bmPic1.4.1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2011-05-01T16:05:00Z</dcterms:created>
  <dcterms:modified xsi:type="dcterms:W3CDTF">2011-05-01T16:05:00Z</dcterms:modified>
  <cp:category>Referat</cp:category>
</cp:coreProperties>
</file>